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0E0BF" w14:textId="77777777" w:rsidR="003012F0" w:rsidRDefault="003012F0" w:rsidP="003012F0">
      <w:pPr>
        <w:shd w:val="clear" w:color="auto" w:fill="FFFFFF"/>
        <w:spacing w:after="192" w:line="240" w:lineRule="auto"/>
        <w:textAlignment w:val="baseline"/>
        <w:rPr>
          <w:rFonts w:ascii="inherit" w:eastAsia="Times New Roman" w:hAnsi="inherit" w:cs="Times New Roman"/>
          <w:color w:val="474747"/>
          <w:sz w:val="24"/>
          <w:szCs w:val="24"/>
          <w:lang w:eastAsia="it-IT"/>
        </w:rPr>
      </w:pPr>
    </w:p>
    <w:p w14:paraId="1DC7B39C" w14:textId="38816B5F" w:rsidR="003012F0" w:rsidRPr="003012F0" w:rsidRDefault="003012F0" w:rsidP="003012F0">
      <w:pPr>
        <w:shd w:val="clear" w:color="auto" w:fill="FFFFFF"/>
        <w:spacing w:after="192" w:line="240" w:lineRule="auto"/>
        <w:textAlignment w:val="baseline"/>
        <w:rPr>
          <w:rFonts w:ascii="inherit" w:eastAsia="Times New Roman" w:hAnsi="inherit" w:cs="Times New Roman"/>
          <w:color w:val="474747"/>
          <w:sz w:val="28"/>
          <w:szCs w:val="28"/>
          <w:lang w:eastAsia="it-IT"/>
        </w:rPr>
      </w:pPr>
      <w:bookmarkStart w:id="0" w:name="_GoBack"/>
      <w:r w:rsidRPr="003012F0">
        <w:rPr>
          <w:rFonts w:ascii="inherit" w:eastAsia="Times New Roman" w:hAnsi="inherit" w:cs="Times New Roman"/>
          <w:color w:val="474747"/>
          <w:sz w:val="28"/>
          <w:szCs w:val="28"/>
          <w:lang w:eastAsia="it-IT"/>
        </w:rPr>
        <w:t>Nota Miur 30625 del 6 novembre 2019 su assenze scolastiche dei figli delle persone sottoposte a misure di privazione della libertà personale.</w:t>
      </w:r>
    </w:p>
    <w:p w14:paraId="11421801" w14:textId="77777777" w:rsidR="003012F0" w:rsidRPr="003012F0" w:rsidRDefault="003012F0" w:rsidP="003012F0">
      <w:pPr>
        <w:shd w:val="clear" w:color="auto" w:fill="FFFFFF"/>
        <w:spacing w:after="192" w:line="240" w:lineRule="auto"/>
        <w:textAlignment w:val="baseline"/>
        <w:rPr>
          <w:rFonts w:ascii="Times New Roman" w:eastAsia="Times New Roman" w:hAnsi="Times New Roman" w:cs="Times New Roman"/>
          <w:color w:val="474747"/>
          <w:sz w:val="28"/>
          <w:szCs w:val="28"/>
          <w:lang w:eastAsia="it-IT"/>
        </w:rPr>
      </w:pPr>
      <w:r w:rsidRPr="003012F0">
        <w:rPr>
          <w:rFonts w:ascii="Times New Roman" w:eastAsia="Times New Roman" w:hAnsi="Times New Roman" w:cs="Times New Roman"/>
          <w:color w:val="474747"/>
          <w:sz w:val="28"/>
          <w:szCs w:val="28"/>
          <w:lang w:eastAsia="it-IT"/>
        </w:rPr>
        <w:t>La nota Miur  22190 del 29 ottobre 2019 stabilisce che le istituzioni scolastiche, in merito alla validità dell’anno scolastico ai fini della valutazione in sede di scrutinio, possono stabilire una serie di deroghe per assenze documentate e continuative, facendo eccezione alla frequenza di almeno tre quarti dell’orario annuale personalizzato, a condizione, comunque, che tali assenze non pregiudichino, a giudizio del consiglio di classe, la possibilità di procedere alla valutazione degli alunni medesimi.</w:t>
      </w:r>
    </w:p>
    <w:p w14:paraId="2F9F97E9" w14:textId="77777777" w:rsidR="003012F0" w:rsidRPr="003012F0" w:rsidRDefault="003012F0" w:rsidP="003012F0">
      <w:pPr>
        <w:shd w:val="clear" w:color="auto" w:fill="FFFFFF"/>
        <w:spacing w:after="192" w:line="240" w:lineRule="auto"/>
        <w:textAlignment w:val="baseline"/>
        <w:rPr>
          <w:rFonts w:ascii="Times New Roman" w:eastAsia="Times New Roman" w:hAnsi="Times New Roman" w:cs="Times New Roman"/>
          <w:color w:val="474747"/>
          <w:sz w:val="28"/>
          <w:szCs w:val="28"/>
          <w:lang w:eastAsia="it-IT"/>
        </w:rPr>
      </w:pPr>
      <w:r w:rsidRPr="003012F0">
        <w:rPr>
          <w:rFonts w:ascii="Times New Roman" w:eastAsia="Times New Roman" w:hAnsi="Times New Roman" w:cs="Times New Roman"/>
          <w:color w:val="474747"/>
          <w:sz w:val="28"/>
          <w:szCs w:val="28"/>
          <w:lang w:eastAsia="it-IT"/>
        </w:rPr>
        <w:t>La stessa nota richiama la circolare ministeriale numero 20 del 4 marzo 2011, che propone a mero titolo indicativo, fatta salva l’autonomia delle singole Istituzioni scolastiche, un elenco di casistiche apprezzabili ai fini della delibera delle deroghe previste:</w:t>
      </w:r>
    </w:p>
    <w:p w14:paraId="18938C4E" w14:textId="77777777" w:rsidR="003012F0" w:rsidRPr="003012F0" w:rsidRDefault="003012F0" w:rsidP="003012F0">
      <w:pPr>
        <w:numPr>
          <w:ilvl w:val="0"/>
          <w:numId w:val="1"/>
        </w:numPr>
        <w:shd w:val="clear" w:color="auto" w:fill="FFFFFF"/>
        <w:spacing w:after="0" w:line="240" w:lineRule="auto"/>
        <w:ind w:left="525"/>
        <w:textAlignment w:val="baseline"/>
        <w:rPr>
          <w:rFonts w:ascii="inherit" w:eastAsia="Times New Roman" w:hAnsi="inherit" w:cs="Times New Roman"/>
          <w:color w:val="474747"/>
          <w:sz w:val="28"/>
          <w:szCs w:val="28"/>
          <w:lang w:eastAsia="it-IT"/>
        </w:rPr>
      </w:pPr>
      <w:r w:rsidRPr="003012F0">
        <w:rPr>
          <w:rFonts w:ascii="inherit" w:eastAsia="Times New Roman" w:hAnsi="inherit" w:cs="Times New Roman"/>
          <w:color w:val="474747"/>
          <w:sz w:val="28"/>
          <w:szCs w:val="28"/>
          <w:lang w:eastAsia="it-IT"/>
        </w:rPr>
        <w:t>gravi motivi di salute adeguatamente documentati;</w:t>
      </w:r>
    </w:p>
    <w:p w14:paraId="6F7A4AD3" w14:textId="77777777" w:rsidR="003012F0" w:rsidRPr="003012F0" w:rsidRDefault="003012F0" w:rsidP="003012F0">
      <w:pPr>
        <w:numPr>
          <w:ilvl w:val="0"/>
          <w:numId w:val="1"/>
        </w:numPr>
        <w:shd w:val="clear" w:color="auto" w:fill="FFFFFF"/>
        <w:spacing w:after="0" w:line="240" w:lineRule="auto"/>
        <w:ind w:left="525"/>
        <w:textAlignment w:val="baseline"/>
        <w:rPr>
          <w:rFonts w:ascii="inherit" w:eastAsia="Times New Roman" w:hAnsi="inherit" w:cs="Times New Roman"/>
          <w:color w:val="474747"/>
          <w:sz w:val="28"/>
          <w:szCs w:val="28"/>
          <w:lang w:eastAsia="it-IT"/>
        </w:rPr>
      </w:pPr>
      <w:r w:rsidRPr="003012F0">
        <w:rPr>
          <w:rFonts w:ascii="inherit" w:eastAsia="Times New Roman" w:hAnsi="inherit" w:cs="Times New Roman"/>
          <w:color w:val="474747"/>
          <w:sz w:val="28"/>
          <w:szCs w:val="28"/>
          <w:lang w:eastAsia="it-IT"/>
        </w:rPr>
        <w:t>terapie e/o cure programmate;</w:t>
      </w:r>
    </w:p>
    <w:p w14:paraId="41956D39" w14:textId="77777777" w:rsidR="003012F0" w:rsidRPr="003012F0" w:rsidRDefault="003012F0" w:rsidP="003012F0">
      <w:pPr>
        <w:numPr>
          <w:ilvl w:val="0"/>
          <w:numId w:val="1"/>
        </w:numPr>
        <w:shd w:val="clear" w:color="auto" w:fill="FFFFFF"/>
        <w:spacing w:after="0" w:line="240" w:lineRule="auto"/>
        <w:ind w:left="525"/>
        <w:textAlignment w:val="baseline"/>
        <w:rPr>
          <w:rFonts w:ascii="inherit" w:eastAsia="Times New Roman" w:hAnsi="inherit" w:cs="Times New Roman"/>
          <w:color w:val="474747"/>
          <w:sz w:val="28"/>
          <w:szCs w:val="28"/>
          <w:lang w:eastAsia="it-IT"/>
        </w:rPr>
      </w:pPr>
      <w:r w:rsidRPr="003012F0">
        <w:rPr>
          <w:rFonts w:ascii="inherit" w:eastAsia="Times New Roman" w:hAnsi="inherit" w:cs="Times New Roman"/>
          <w:color w:val="474747"/>
          <w:sz w:val="28"/>
          <w:szCs w:val="28"/>
          <w:lang w:eastAsia="it-IT"/>
        </w:rPr>
        <w:t> donazioni di sangue;</w:t>
      </w:r>
    </w:p>
    <w:p w14:paraId="1C8C0531" w14:textId="77777777" w:rsidR="003012F0" w:rsidRPr="003012F0" w:rsidRDefault="003012F0" w:rsidP="003012F0">
      <w:pPr>
        <w:numPr>
          <w:ilvl w:val="0"/>
          <w:numId w:val="1"/>
        </w:numPr>
        <w:shd w:val="clear" w:color="auto" w:fill="FFFFFF"/>
        <w:spacing w:after="0" w:line="240" w:lineRule="auto"/>
        <w:ind w:left="525"/>
        <w:textAlignment w:val="baseline"/>
        <w:rPr>
          <w:rFonts w:ascii="inherit" w:eastAsia="Times New Roman" w:hAnsi="inherit" w:cs="Times New Roman"/>
          <w:color w:val="474747"/>
          <w:sz w:val="28"/>
          <w:szCs w:val="28"/>
          <w:lang w:eastAsia="it-IT"/>
        </w:rPr>
      </w:pPr>
      <w:r w:rsidRPr="003012F0">
        <w:rPr>
          <w:rFonts w:ascii="inherit" w:eastAsia="Times New Roman" w:hAnsi="inherit" w:cs="Times New Roman"/>
          <w:color w:val="474747"/>
          <w:sz w:val="28"/>
          <w:szCs w:val="28"/>
          <w:lang w:eastAsia="it-IT"/>
        </w:rPr>
        <w:t> partecipazione ad attività sportive e agonistiche organizzate da federazioni riconosciute dal C.O.N.I.;</w:t>
      </w:r>
    </w:p>
    <w:p w14:paraId="42AFE857" w14:textId="77777777" w:rsidR="003012F0" w:rsidRPr="003012F0" w:rsidRDefault="003012F0" w:rsidP="003012F0">
      <w:pPr>
        <w:numPr>
          <w:ilvl w:val="0"/>
          <w:numId w:val="1"/>
        </w:numPr>
        <w:shd w:val="clear" w:color="auto" w:fill="FFFFFF"/>
        <w:spacing w:after="0" w:line="240" w:lineRule="auto"/>
        <w:ind w:left="525"/>
        <w:textAlignment w:val="baseline"/>
        <w:rPr>
          <w:rFonts w:ascii="inherit" w:eastAsia="Times New Roman" w:hAnsi="inherit" w:cs="Times New Roman"/>
          <w:color w:val="474747"/>
          <w:sz w:val="28"/>
          <w:szCs w:val="28"/>
          <w:lang w:eastAsia="it-IT"/>
        </w:rPr>
      </w:pPr>
      <w:r w:rsidRPr="003012F0">
        <w:rPr>
          <w:rFonts w:ascii="inherit" w:eastAsia="Times New Roman" w:hAnsi="inherit" w:cs="Times New Roman"/>
          <w:color w:val="474747"/>
          <w:sz w:val="28"/>
          <w:szCs w:val="28"/>
          <w:lang w:eastAsia="it-IT"/>
        </w:rPr>
        <w:t>adesione a confessioni religiose per le quali esistono specifiche intese che considerano il sabato come giorno di riposo.</w:t>
      </w:r>
    </w:p>
    <w:p w14:paraId="71712CA4" w14:textId="77777777" w:rsidR="003012F0" w:rsidRPr="003012F0" w:rsidRDefault="003012F0" w:rsidP="003012F0">
      <w:pPr>
        <w:shd w:val="clear" w:color="auto" w:fill="FFFFFF"/>
        <w:spacing w:after="192" w:line="240" w:lineRule="auto"/>
        <w:textAlignment w:val="baseline"/>
        <w:rPr>
          <w:rFonts w:ascii="Times New Roman" w:eastAsia="Times New Roman" w:hAnsi="Times New Roman" w:cs="Times New Roman"/>
          <w:color w:val="474747"/>
          <w:sz w:val="28"/>
          <w:szCs w:val="28"/>
          <w:lang w:eastAsia="it-IT"/>
        </w:rPr>
      </w:pPr>
      <w:r w:rsidRPr="003012F0">
        <w:rPr>
          <w:rFonts w:ascii="Times New Roman" w:eastAsia="Times New Roman" w:hAnsi="Times New Roman" w:cs="Times New Roman"/>
          <w:color w:val="474747"/>
          <w:sz w:val="28"/>
          <w:szCs w:val="28"/>
          <w:lang w:eastAsia="it-IT"/>
        </w:rPr>
        <w:t>Oltre a queste, la nota 30625 pone all’attenzione degli interessati la condizione che concerne gli studenti assenti da scuola quando fanno visita ai propri familiari in carcere.</w:t>
      </w:r>
    </w:p>
    <w:p w14:paraId="1DCA8405" w14:textId="05877433" w:rsidR="003012F0" w:rsidRPr="003012F0" w:rsidRDefault="003012F0" w:rsidP="003012F0">
      <w:pPr>
        <w:shd w:val="clear" w:color="auto" w:fill="FFFFFF"/>
        <w:spacing w:after="0" w:line="240" w:lineRule="auto"/>
        <w:textAlignment w:val="baseline"/>
        <w:rPr>
          <w:rFonts w:ascii="Times New Roman" w:eastAsia="Times New Roman" w:hAnsi="Times New Roman" w:cs="Times New Roman"/>
          <w:color w:val="474747"/>
          <w:sz w:val="28"/>
          <w:szCs w:val="28"/>
          <w:lang w:eastAsia="it-IT"/>
        </w:rPr>
      </w:pPr>
      <w:r w:rsidRPr="003012F0">
        <w:rPr>
          <w:rFonts w:ascii="Times New Roman" w:eastAsia="Times New Roman" w:hAnsi="Times New Roman" w:cs="Times New Roman"/>
          <w:color w:val="474747"/>
          <w:sz w:val="28"/>
          <w:szCs w:val="28"/>
          <w:lang w:eastAsia="it-IT"/>
        </w:rPr>
        <w:t>Si potrà inserire tra le possibili deroghe al limite minimo di presenza anche la fattispecie qualificabile come “</w:t>
      </w:r>
      <w:r w:rsidRPr="003012F0">
        <w:rPr>
          <w:rFonts w:ascii="inherit" w:eastAsia="Times New Roman" w:hAnsi="inherit" w:cs="Times New Roman"/>
          <w:i/>
          <w:iCs/>
          <w:color w:val="474747"/>
          <w:sz w:val="28"/>
          <w:szCs w:val="28"/>
          <w:bdr w:val="none" w:sz="0" w:space="0" w:color="auto" w:frame="1"/>
          <w:lang w:eastAsia="it-IT"/>
        </w:rPr>
        <w:t>ricongiungimento temporaneo e</w:t>
      </w:r>
      <w:r w:rsidRPr="003012F0">
        <w:rPr>
          <w:rFonts w:ascii="Times New Roman" w:eastAsia="Times New Roman" w:hAnsi="Times New Roman" w:cs="Times New Roman"/>
          <w:color w:val="474747"/>
          <w:sz w:val="28"/>
          <w:szCs w:val="28"/>
          <w:lang w:eastAsia="it-IT"/>
        </w:rPr>
        <w:t xml:space="preserve"> </w:t>
      </w:r>
      <w:r w:rsidRPr="003012F0">
        <w:rPr>
          <w:rFonts w:ascii="inherit" w:eastAsia="Times New Roman" w:hAnsi="inherit" w:cs="Times New Roman"/>
          <w:i/>
          <w:iCs/>
          <w:color w:val="474747"/>
          <w:sz w:val="28"/>
          <w:szCs w:val="28"/>
          <w:bdr w:val="none" w:sz="0" w:space="0" w:color="auto" w:frame="1"/>
          <w:lang w:eastAsia="it-IT"/>
        </w:rPr>
        <w:t xml:space="preserve">documentato al genitore sottoposto a misure di privazione della libertà </w:t>
      </w:r>
      <w:proofErr w:type="gramStart"/>
      <w:r w:rsidRPr="003012F0">
        <w:rPr>
          <w:rFonts w:ascii="inherit" w:eastAsia="Times New Roman" w:hAnsi="inherit" w:cs="Times New Roman"/>
          <w:i/>
          <w:iCs/>
          <w:color w:val="474747"/>
          <w:sz w:val="28"/>
          <w:szCs w:val="28"/>
          <w:bdr w:val="none" w:sz="0" w:space="0" w:color="auto" w:frame="1"/>
          <w:lang w:eastAsia="it-IT"/>
        </w:rPr>
        <w:t>personale</w:t>
      </w:r>
      <w:r w:rsidRPr="003012F0">
        <w:rPr>
          <w:rFonts w:ascii="Times New Roman" w:eastAsia="Times New Roman" w:hAnsi="Times New Roman" w:cs="Times New Roman"/>
          <w:color w:val="474747"/>
          <w:sz w:val="28"/>
          <w:szCs w:val="28"/>
          <w:lang w:eastAsia="it-IT"/>
        </w:rPr>
        <w:t>“</w:t>
      </w:r>
      <w:proofErr w:type="gramEnd"/>
      <w:r w:rsidRPr="003012F0">
        <w:rPr>
          <w:rFonts w:ascii="Times New Roman" w:eastAsia="Times New Roman" w:hAnsi="Times New Roman" w:cs="Times New Roman"/>
          <w:color w:val="474747"/>
          <w:sz w:val="28"/>
          <w:szCs w:val="28"/>
          <w:lang w:eastAsia="it-IT"/>
        </w:rPr>
        <w:t>.</w:t>
      </w:r>
    </w:p>
    <w:p w14:paraId="7D3771C7" w14:textId="77777777" w:rsidR="003012F0" w:rsidRPr="003012F0" w:rsidRDefault="003012F0" w:rsidP="003012F0">
      <w:pPr>
        <w:shd w:val="clear" w:color="auto" w:fill="FFFFFF"/>
        <w:spacing w:after="192" w:line="240" w:lineRule="auto"/>
        <w:textAlignment w:val="baseline"/>
        <w:rPr>
          <w:rFonts w:ascii="Times New Roman" w:eastAsia="Times New Roman" w:hAnsi="Times New Roman" w:cs="Times New Roman"/>
          <w:color w:val="474747"/>
          <w:sz w:val="28"/>
          <w:szCs w:val="28"/>
          <w:lang w:eastAsia="it-IT"/>
        </w:rPr>
      </w:pPr>
      <w:r w:rsidRPr="003012F0">
        <w:rPr>
          <w:rFonts w:ascii="Times New Roman" w:eastAsia="Times New Roman" w:hAnsi="Times New Roman" w:cs="Times New Roman"/>
          <w:color w:val="474747"/>
          <w:sz w:val="28"/>
          <w:szCs w:val="28"/>
          <w:lang w:eastAsia="it-IT"/>
        </w:rPr>
        <w:t>Compito del Collegio dei docenti sarà integrare la relativa delibera con tale ulteriore casistica, mentre il consiglio di classe dovrà verificare in concreto l’applicabilità o meno della deroga.</w:t>
      </w:r>
    </w:p>
    <w:bookmarkEnd w:id="0"/>
    <w:p w14:paraId="17BB11BE" w14:textId="77777777" w:rsidR="00637B36" w:rsidRPr="003012F0" w:rsidRDefault="00637B36">
      <w:pPr>
        <w:rPr>
          <w:sz w:val="28"/>
          <w:szCs w:val="28"/>
        </w:rPr>
      </w:pPr>
    </w:p>
    <w:sectPr w:rsidR="00637B36" w:rsidRPr="003012F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F0F40" w14:textId="77777777" w:rsidR="00C2556F" w:rsidRDefault="00C2556F" w:rsidP="003012F0">
      <w:pPr>
        <w:spacing w:after="0" w:line="240" w:lineRule="auto"/>
      </w:pPr>
      <w:r>
        <w:separator/>
      </w:r>
    </w:p>
  </w:endnote>
  <w:endnote w:type="continuationSeparator" w:id="0">
    <w:p w14:paraId="15620451" w14:textId="77777777" w:rsidR="00C2556F" w:rsidRDefault="00C2556F" w:rsidP="0030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00D42" w14:textId="77777777" w:rsidR="00C2556F" w:rsidRDefault="00C2556F" w:rsidP="003012F0">
      <w:pPr>
        <w:spacing w:after="0" w:line="240" w:lineRule="auto"/>
      </w:pPr>
      <w:r>
        <w:separator/>
      </w:r>
    </w:p>
  </w:footnote>
  <w:footnote w:type="continuationSeparator" w:id="0">
    <w:p w14:paraId="5A7D4716" w14:textId="77777777" w:rsidR="00C2556F" w:rsidRDefault="00C2556F" w:rsidP="00301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1976" w14:textId="77777777" w:rsidR="003012F0" w:rsidRPr="003012F0" w:rsidRDefault="003012F0" w:rsidP="003012F0">
    <w:pPr>
      <w:shd w:val="clear" w:color="auto" w:fill="FFFFFF"/>
      <w:spacing w:after="0" w:line="288" w:lineRule="atLeast"/>
      <w:textAlignment w:val="baseline"/>
      <w:outlineLvl w:val="0"/>
      <w:rPr>
        <w:rFonts w:ascii="Times New Roman" w:eastAsia="Times New Roman" w:hAnsi="Times New Roman" w:cs="Times New Roman"/>
        <w:b/>
        <w:bCs/>
        <w:color w:val="000000"/>
        <w:kern w:val="36"/>
        <w:sz w:val="33"/>
        <w:szCs w:val="33"/>
        <w:lang w:eastAsia="it-IT"/>
      </w:rPr>
    </w:pPr>
    <w:r w:rsidRPr="003012F0">
      <w:rPr>
        <w:rFonts w:ascii="Times New Roman" w:eastAsia="Times New Roman" w:hAnsi="Times New Roman" w:cs="Times New Roman"/>
        <w:b/>
        <w:bCs/>
        <w:color w:val="000000"/>
        <w:kern w:val="36"/>
        <w:sz w:val="33"/>
        <w:szCs w:val="33"/>
        <w:lang w:eastAsia="it-IT"/>
      </w:rPr>
      <w:t>Assenze studenti: riepilogo deroghe. Valida visita a familiari in carcere, nota Miur</w:t>
    </w:r>
  </w:p>
  <w:p w14:paraId="5951613D" w14:textId="77777777" w:rsidR="003012F0" w:rsidRDefault="003012F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C6D10"/>
    <w:multiLevelType w:val="multilevel"/>
    <w:tmpl w:val="76D2B2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41"/>
    <w:rsid w:val="003012F0"/>
    <w:rsid w:val="00637B36"/>
    <w:rsid w:val="00A30141"/>
    <w:rsid w:val="00C255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E7D0"/>
  <w15:chartTrackingRefBased/>
  <w15:docId w15:val="{7A65FA35-2A96-4D2C-9EDE-C25F1C17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012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012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3012F0"/>
    <w:rPr>
      <w:i/>
      <w:iCs/>
    </w:rPr>
  </w:style>
  <w:style w:type="paragraph" w:styleId="Intestazione">
    <w:name w:val="header"/>
    <w:basedOn w:val="Normale"/>
    <w:link w:val="IntestazioneCarattere"/>
    <w:uiPriority w:val="99"/>
    <w:unhideWhenUsed/>
    <w:rsid w:val="003012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12F0"/>
  </w:style>
  <w:style w:type="paragraph" w:styleId="Pidipagina">
    <w:name w:val="footer"/>
    <w:basedOn w:val="Normale"/>
    <w:link w:val="PidipaginaCarattere"/>
    <w:uiPriority w:val="99"/>
    <w:unhideWhenUsed/>
    <w:rsid w:val="003012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12F0"/>
  </w:style>
  <w:style w:type="character" w:customStyle="1" w:styleId="Titolo1Carattere">
    <w:name w:val="Titolo 1 Carattere"/>
    <w:basedOn w:val="Carpredefinitoparagrafo"/>
    <w:link w:val="Titolo1"/>
    <w:uiPriority w:val="9"/>
    <w:rsid w:val="003012F0"/>
    <w:rPr>
      <w:rFonts w:ascii="Times New Roman" w:eastAsia="Times New Roman" w:hAnsi="Times New Roman" w:cs="Times New Roman"/>
      <w:b/>
      <w:bCs/>
      <w:kern w:val="3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56276">
      <w:bodyDiv w:val="1"/>
      <w:marLeft w:val="0"/>
      <w:marRight w:val="0"/>
      <w:marTop w:val="0"/>
      <w:marBottom w:val="0"/>
      <w:divBdr>
        <w:top w:val="none" w:sz="0" w:space="0" w:color="auto"/>
        <w:left w:val="none" w:sz="0" w:space="0" w:color="auto"/>
        <w:bottom w:val="none" w:sz="0" w:space="0" w:color="auto"/>
        <w:right w:val="none" w:sz="0" w:space="0" w:color="auto"/>
      </w:divBdr>
      <w:divsChild>
        <w:div w:id="690227463">
          <w:marLeft w:val="0"/>
          <w:marRight w:val="0"/>
          <w:marTop w:val="0"/>
          <w:marBottom w:val="0"/>
          <w:divBdr>
            <w:top w:val="none" w:sz="0" w:space="0" w:color="auto"/>
            <w:left w:val="none" w:sz="0" w:space="0" w:color="auto"/>
            <w:bottom w:val="none" w:sz="0" w:space="0" w:color="auto"/>
            <w:right w:val="none" w:sz="0" w:space="0" w:color="auto"/>
          </w:divBdr>
        </w:div>
      </w:divsChild>
    </w:div>
    <w:div w:id="13497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segna</dc:creator>
  <cp:keywords/>
  <dc:description/>
  <cp:lastModifiedBy>segna</cp:lastModifiedBy>
  <cp:revision>2</cp:revision>
  <dcterms:created xsi:type="dcterms:W3CDTF">2019-11-28T15:30:00Z</dcterms:created>
  <dcterms:modified xsi:type="dcterms:W3CDTF">2019-11-28T15:30:00Z</dcterms:modified>
</cp:coreProperties>
</file>